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 xml:space="preserve">SP </w:t>
      </w:r>
      <w:r w:rsidR="00AC3B3F"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ZOLPAN</w:t>
      </w:r>
    </w:p>
    <w:p w:rsidR="00C576E8" w:rsidRPr="00C576E8" w:rsidRDefault="00C576E8" w:rsidP="00C576E8">
      <w:pPr>
        <w:shd w:val="clear" w:color="766A60" w:fill="766A60"/>
        <w:spacing w:before="120"/>
        <w:ind w:left="0"/>
        <w:jc w:val="center"/>
        <w:rPr>
          <w:rFonts w:ascii="Arial" w:hAnsi="Arial" w:cs="Arial"/>
          <w:b/>
          <w:smallCaps/>
          <w:color w:val="FFFFFF" w:themeColor="background1"/>
          <w:sz w:val="48"/>
          <w:szCs w:val="32"/>
        </w:rPr>
      </w:pPr>
      <w:r>
        <w:rPr>
          <w:rFonts w:ascii="Arial" w:hAnsi="Arial" w:cs="Arial"/>
          <w:b/>
          <w:smallCaps/>
          <w:color w:val="FFFFFF" w:themeColor="background1"/>
          <w:sz w:val="48"/>
          <w:szCs w:val="32"/>
        </w:rPr>
        <w:t>Fiche pédagogique</w:t>
      </w:r>
    </w:p>
    <w:p w:rsidR="00C576E8" w:rsidRPr="00C012E4" w:rsidRDefault="00C576E8" w:rsidP="00C576E8">
      <w:pPr>
        <w:spacing w:after="240"/>
        <w:ind w:left="0"/>
        <w:rPr>
          <w:rFonts w:ascii="Arial" w:hAnsi="Arial" w:cs="Arial"/>
          <w:b/>
          <w:smallCaps/>
          <w:color w:val="FFFFFF" w:themeColor="background1"/>
          <w:sz w:val="4"/>
          <w:szCs w:val="32"/>
        </w:rPr>
      </w:pPr>
    </w:p>
    <w:p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Description</w:t>
      </w:r>
    </w:p>
    <w:p w:rsidR="00AC3B3F" w:rsidRDefault="00AC3B3F" w:rsidP="00E33C7A">
      <w:pPr>
        <w:suppressAutoHyphens w:val="0"/>
        <w:autoSpaceDN/>
        <w:spacing w:after="120"/>
        <w:ind w:left="0" w:right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Dans un cabinet d’expertise comptable, le tuteur confie un nouveau dossier clients : ZOLPAN.</w:t>
      </w:r>
      <w:r w:rsidRPr="00AC3B3F">
        <w:t xml:space="preserve"> </w:t>
      </w:r>
      <w:r w:rsidRPr="00AC3B3F">
        <w:rPr>
          <w:rFonts w:ascii="Arial" w:hAnsi="Arial" w:cs="Arial"/>
        </w:rPr>
        <w:t>ZOLPAN est qui a pour activité la fourniture de peinture et accessoires de peinture auprès d’une clientèle de professionnels mais aussi de particuliers.</w:t>
      </w:r>
      <w:r>
        <w:rPr>
          <w:rFonts w:ascii="Arial" w:hAnsi="Arial" w:cs="Arial"/>
        </w:rPr>
        <w:t xml:space="preserve"> Les missions consistent à :</w:t>
      </w:r>
    </w:p>
    <w:p w:rsidR="00AC3B3F" w:rsidRPr="00AC3B3F" w:rsidRDefault="00AC3B3F" w:rsidP="00E33C7A">
      <w:pPr>
        <w:pStyle w:val="Paragraphedeliste"/>
        <w:numPr>
          <w:ilvl w:val="0"/>
          <w:numId w:val="9"/>
        </w:numPr>
        <w:spacing w:after="120"/>
        <w:contextualSpacing w:val="0"/>
        <w:rPr>
          <w:rFonts w:ascii="Arial" w:hAnsi="Arial" w:cs="Arial"/>
          <w:bCs/>
          <w:color w:val="000000"/>
          <w:szCs w:val="21"/>
        </w:rPr>
      </w:pPr>
      <w:r w:rsidRPr="00AC3B3F">
        <w:rPr>
          <w:rFonts w:ascii="Arial" w:hAnsi="Arial" w:cs="Arial"/>
          <w:bCs/>
          <w:color w:val="000000"/>
          <w:szCs w:val="21"/>
          <w:u w:val="single"/>
        </w:rPr>
        <w:t>Mission 1</w:t>
      </w:r>
      <w:r>
        <w:rPr>
          <w:rFonts w:ascii="Arial" w:hAnsi="Arial" w:cs="Arial"/>
          <w:bCs/>
          <w:color w:val="000000"/>
          <w:szCs w:val="21"/>
          <w:u w:val="single"/>
        </w:rPr>
        <w:t xml:space="preserve"> &amp; 2</w:t>
      </w:r>
      <w:r w:rsidRPr="00AC3B3F">
        <w:rPr>
          <w:rFonts w:ascii="Arial" w:hAnsi="Arial" w:cs="Arial"/>
          <w:bCs/>
          <w:color w:val="000000"/>
          <w:szCs w:val="21"/>
          <w:u w:val="single"/>
        </w:rPr>
        <w:t xml:space="preserve"> </w:t>
      </w:r>
      <w:r w:rsidRPr="00AC3B3F">
        <w:rPr>
          <w:rFonts w:ascii="Arial" w:hAnsi="Arial" w:cs="Arial"/>
          <w:bCs/>
          <w:color w:val="000000"/>
          <w:szCs w:val="21"/>
        </w:rPr>
        <w:t xml:space="preserve">: </w:t>
      </w:r>
      <w:r w:rsidRPr="00AC3B3F">
        <w:rPr>
          <w:rFonts w:ascii="Arial" w:hAnsi="Arial" w:cs="Arial"/>
          <w:b/>
          <w:bCs/>
          <w:color w:val="000000"/>
          <w:szCs w:val="21"/>
        </w:rPr>
        <w:t>Mise en place d</w:t>
      </w:r>
      <w:r>
        <w:rPr>
          <w:rFonts w:ascii="Arial" w:hAnsi="Arial" w:cs="Arial"/>
          <w:b/>
          <w:bCs/>
          <w:color w:val="000000"/>
          <w:szCs w:val="21"/>
        </w:rPr>
        <w:t>’</w:t>
      </w:r>
      <w:r w:rsidRPr="00AC3B3F">
        <w:rPr>
          <w:rFonts w:ascii="Arial" w:hAnsi="Arial" w:cs="Arial"/>
          <w:b/>
          <w:bCs/>
          <w:color w:val="000000"/>
          <w:szCs w:val="21"/>
        </w:rPr>
        <w:t>u</w:t>
      </w:r>
      <w:r>
        <w:rPr>
          <w:rFonts w:ascii="Arial" w:hAnsi="Arial" w:cs="Arial"/>
          <w:b/>
          <w:bCs/>
          <w:color w:val="000000"/>
          <w:szCs w:val="21"/>
        </w:rPr>
        <w:t>n</w:t>
      </w:r>
      <w:r w:rsidRPr="00AC3B3F">
        <w:rPr>
          <w:rFonts w:ascii="Arial" w:hAnsi="Arial" w:cs="Arial"/>
          <w:b/>
          <w:bCs/>
          <w:color w:val="000000"/>
          <w:szCs w:val="21"/>
        </w:rPr>
        <w:t xml:space="preserve"> dossier sur EBP Paie</w:t>
      </w:r>
      <w:r w:rsidRPr="00AC3B3F">
        <w:rPr>
          <w:rFonts w:ascii="Arial" w:hAnsi="Arial" w:cs="Arial"/>
          <w:bCs/>
          <w:color w:val="000000"/>
          <w:szCs w:val="21"/>
        </w:rPr>
        <w:t xml:space="preserve"> et paramétrer la paie</w:t>
      </w:r>
      <w:r>
        <w:rPr>
          <w:rFonts w:ascii="Arial" w:hAnsi="Arial" w:cs="Arial"/>
          <w:bCs/>
          <w:color w:val="000000"/>
          <w:szCs w:val="21"/>
        </w:rPr>
        <w:t>, avec la recherche des éléments pour cette entreprise (choix d’une CCN code risque…)</w:t>
      </w:r>
    </w:p>
    <w:p w:rsidR="00AC3B3F" w:rsidRPr="00AC3B3F" w:rsidRDefault="00AC3B3F" w:rsidP="00E33C7A">
      <w:pPr>
        <w:pStyle w:val="Paragraphedeliste"/>
        <w:numPr>
          <w:ilvl w:val="0"/>
          <w:numId w:val="9"/>
        </w:numPr>
        <w:spacing w:after="120"/>
        <w:contextualSpacing w:val="0"/>
        <w:rPr>
          <w:rFonts w:ascii="Arial" w:hAnsi="Arial" w:cs="Arial"/>
          <w:bCs/>
          <w:color w:val="000000"/>
          <w:szCs w:val="21"/>
        </w:rPr>
      </w:pPr>
      <w:r w:rsidRPr="00AC3B3F">
        <w:rPr>
          <w:rFonts w:ascii="Arial" w:hAnsi="Arial" w:cs="Arial"/>
          <w:bCs/>
          <w:color w:val="000000"/>
          <w:szCs w:val="21"/>
          <w:u w:val="single"/>
        </w:rPr>
        <w:t xml:space="preserve">Mission 3 </w:t>
      </w:r>
      <w:r w:rsidRPr="00AC3B3F">
        <w:rPr>
          <w:rFonts w:ascii="Arial" w:hAnsi="Arial" w:cs="Arial"/>
          <w:bCs/>
          <w:color w:val="000000"/>
          <w:szCs w:val="21"/>
        </w:rPr>
        <w:t xml:space="preserve">: </w:t>
      </w:r>
      <w:r w:rsidRPr="00AC3B3F">
        <w:rPr>
          <w:rFonts w:ascii="Arial" w:hAnsi="Arial" w:cs="Arial"/>
          <w:b/>
          <w:bCs/>
          <w:color w:val="000000"/>
          <w:szCs w:val="21"/>
        </w:rPr>
        <w:t>Réalisation et contrôle de la paie</w:t>
      </w:r>
      <w:r>
        <w:rPr>
          <w:rFonts w:ascii="Arial" w:hAnsi="Arial" w:cs="Arial"/>
          <w:bCs/>
          <w:color w:val="000000"/>
          <w:szCs w:val="21"/>
        </w:rPr>
        <w:t>, avec notamment la réalisation d’un calcul automatisé des heures supplémentaires, le calcul de commissions et la saisie de variables de paie, puis démarche de contrôle d’un bulletin de paie.</w:t>
      </w:r>
    </w:p>
    <w:p w:rsidR="00C576E8" w:rsidRPr="00AC3B3F" w:rsidRDefault="00AC3B3F" w:rsidP="00E33C7A">
      <w:pPr>
        <w:pStyle w:val="Paragraphedeliste"/>
        <w:numPr>
          <w:ilvl w:val="0"/>
          <w:numId w:val="9"/>
        </w:numPr>
        <w:spacing w:after="120"/>
        <w:contextualSpacing w:val="0"/>
        <w:rPr>
          <w:rFonts w:ascii="Arial" w:hAnsi="Arial" w:cs="Arial"/>
          <w:bCs/>
          <w:color w:val="000000"/>
          <w:szCs w:val="21"/>
        </w:rPr>
      </w:pPr>
      <w:r w:rsidRPr="00AC3B3F">
        <w:rPr>
          <w:rFonts w:ascii="Arial" w:hAnsi="Arial" w:cs="Arial"/>
          <w:bCs/>
          <w:color w:val="000000"/>
          <w:szCs w:val="21"/>
          <w:u w:val="single"/>
        </w:rPr>
        <w:t xml:space="preserve">Mission 4 </w:t>
      </w:r>
      <w:r w:rsidRPr="00AC3B3F">
        <w:rPr>
          <w:rFonts w:ascii="Arial" w:hAnsi="Arial" w:cs="Arial"/>
          <w:bCs/>
          <w:color w:val="000000"/>
          <w:szCs w:val="21"/>
        </w:rPr>
        <w:t xml:space="preserve">: </w:t>
      </w:r>
      <w:r w:rsidRPr="00AC3B3F">
        <w:rPr>
          <w:rFonts w:ascii="Arial" w:hAnsi="Arial" w:cs="Arial"/>
          <w:b/>
          <w:bCs/>
          <w:color w:val="000000"/>
          <w:szCs w:val="21"/>
        </w:rPr>
        <w:t>Vérification de la comptabilisation de la paie</w:t>
      </w:r>
      <w:r>
        <w:rPr>
          <w:rFonts w:ascii="Arial" w:hAnsi="Arial" w:cs="Arial"/>
          <w:bCs/>
          <w:color w:val="000000"/>
          <w:szCs w:val="21"/>
        </w:rPr>
        <w:t> : exportation des données du PGI sur le tableur afin de contrôler que l’écriture de paie est conforme au livre de paie, puis rédaction d’une note de synthèse.</w:t>
      </w:r>
    </w:p>
    <w:p w:rsidR="00AC3B3F" w:rsidRDefault="00AC3B3F" w:rsidP="00AC3B3F">
      <w:pPr>
        <w:ind w:left="0"/>
        <w:rPr>
          <w:rFonts w:ascii="Arial" w:hAnsi="Arial" w:cs="Arial"/>
        </w:rPr>
      </w:pPr>
    </w:p>
    <w:p w:rsidR="00C576E8" w:rsidRPr="00C576E8" w:rsidRDefault="00C576E8" w:rsidP="00C576E8">
      <w:pPr>
        <w:spacing w:after="240"/>
        <w:ind w:left="0"/>
        <w:rPr>
          <w:rFonts w:ascii="Arial" w:hAnsi="Arial" w:cs="Arial"/>
          <w:b/>
          <w:caps/>
          <w:color w:val="A7206E"/>
          <w:sz w:val="36"/>
        </w:rPr>
      </w:pPr>
      <w:r>
        <w:rPr>
          <w:rFonts w:ascii="Arial" w:hAnsi="Arial" w:cs="Arial"/>
          <w:b/>
          <w:caps/>
          <w:color w:val="A7206E"/>
          <w:sz w:val="36"/>
        </w:rPr>
        <w:t>I</w:t>
      </w:r>
      <w:r w:rsidRPr="00C576E8">
        <w:rPr>
          <w:rFonts w:ascii="Arial" w:hAnsi="Arial" w:cs="Arial"/>
          <w:b/>
          <w:caps/>
          <w:color w:val="A7206E"/>
          <w:sz w:val="36"/>
        </w:rPr>
        <w:t xml:space="preserve">I. </w:t>
      </w:r>
      <w:r>
        <w:rPr>
          <w:rFonts w:ascii="Arial" w:hAnsi="Arial" w:cs="Arial"/>
          <w:b/>
          <w:caps/>
          <w:color w:val="A7206E"/>
          <w:sz w:val="36"/>
        </w:rPr>
        <w:t>Cadre pédagogique</w:t>
      </w:r>
    </w:p>
    <w:p w:rsidR="00C576E8" w:rsidRPr="00C576E8" w:rsidRDefault="00C576E8" w:rsidP="00D000D0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1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Réalisation </w:t>
      </w:r>
      <w:r>
        <w:rPr>
          <w:rFonts w:ascii="Arial" w:hAnsi="Arial" w:cs="Arial"/>
          <w:b/>
          <w:color w:val="000000" w:themeColor="text1"/>
          <w:sz w:val="28"/>
        </w:rPr>
        <w:t xml:space="preserve">&amp; </w:t>
      </w:r>
      <w:r w:rsidRPr="00C576E8">
        <w:rPr>
          <w:rFonts w:ascii="Arial" w:hAnsi="Arial" w:cs="Arial"/>
          <w:b/>
          <w:color w:val="000000" w:themeColor="text1"/>
          <w:sz w:val="28"/>
        </w:rPr>
        <w:t>Organisation</w:t>
      </w:r>
    </w:p>
    <w:p w:rsidR="00C576E8" w:rsidRPr="00C576E8" w:rsidRDefault="00C576E8" w:rsidP="00D000D0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Durée </w:t>
      </w:r>
      <w:r w:rsidRPr="00C576E8">
        <w:rPr>
          <w:rFonts w:ascii="Arial" w:hAnsi="Arial" w:cs="Arial"/>
          <w:color w:val="000000"/>
        </w:rPr>
        <w:t xml:space="preserve">: </w:t>
      </w:r>
      <w:r w:rsidR="00E33C7A">
        <w:rPr>
          <w:rFonts w:ascii="Arial" w:hAnsi="Arial" w:cs="Arial"/>
          <w:color w:val="000000"/>
        </w:rPr>
        <w:t>14H</w:t>
      </w:r>
    </w:p>
    <w:p w:rsidR="00C576E8" w:rsidRPr="00C576E8" w:rsidRDefault="00C576E8" w:rsidP="00D000D0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ind w:right="0"/>
        <w:jc w:val="left"/>
        <w:textAlignment w:val="auto"/>
        <w:rPr>
          <w:rFonts w:ascii="Arial" w:hAnsi="Arial" w:cs="Arial"/>
        </w:rPr>
      </w:pPr>
      <w:r w:rsidRPr="00C576E8">
        <w:rPr>
          <w:rFonts w:ascii="Arial" w:hAnsi="Arial" w:cs="Arial"/>
          <w:bCs/>
          <w:color w:val="000000"/>
          <w:szCs w:val="21"/>
          <w:u w:val="single"/>
        </w:rPr>
        <w:t>Public visé</w:t>
      </w:r>
      <w:r w:rsidRPr="00C576E8">
        <w:rPr>
          <w:rFonts w:ascii="Arial" w:hAnsi="Arial" w:cs="Arial"/>
        </w:rPr>
        <w:t xml:space="preserve"> : Etudiants de </w:t>
      </w:r>
      <w:r w:rsidR="00E33C7A">
        <w:rPr>
          <w:rFonts w:ascii="Arial" w:hAnsi="Arial" w:cs="Arial"/>
        </w:rPr>
        <w:t>1</w:t>
      </w:r>
      <w:r w:rsidR="00E33C7A" w:rsidRPr="00E33C7A">
        <w:rPr>
          <w:rFonts w:ascii="Arial" w:hAnsi="Arial" w:cs="Arial"/>
          <w:vertAlign w:val="superscript"/>
        </w:rPr>
        <w:t>ère</w:t>
      </w:r>
      <w:r w:rsidR="00E33C7A">
        <w:rPr>
          <w:rFonts w:ascii="Arial" w:hAnsi="Arial" w:cs="Arial"/>
        </w:rPr>
        <w:t xml:space="preserve"> année</w:t>
      </w:r>
      <w:r w:rsidRPr="00C576E8">
        <w:rPr>
          <w:rFonts w:ascii="Arial" w:hAnsi="Arial" w:cs="Arial"/>
        </w:rPr>
        <w:t xml:space="preserve"> de BTS CG</w:t>
      </w:r>
      <w:r w:rsidR="00E33C7A">
        <w:rPr>
          <w:rFonts w:ascii="Arial" w:hAnsi="Arial" w:cs="Arial"/>
        </w:rPr>
        <w:t>.</w:t>
      </w:r>
      <w:r w:rsidRPr="00C576E8">
        <w:rPr>
          <w:rFonts w:ascii="Arial" w:hAnsi="Arial" w:cs="Arial"/>
          <w:color w:val="000000"/>
        </w:rPr>
        <w:t xml:space="preserve"> Travail </w:t>
      </w:r>
      <w:r w:rsidR="00E33C7A">
        <w:rPr>
          <w:rFonts w:ascii="Arial" w:hAnsi="Arial" w:cs="Arial"/>
          <w:color w:val="000000"/>
        </w:rPr>
        <w:t>possible par groupe</w:t>
      </w:r>
    </w:p>
    <w:p w:rsidR="00E33C7A" w:rsidRPr="00E33C7A" w:rsidRDefault="00C576E8" w:rsidP="00D000D0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ind w:right="0"/>
        <w:jc w:val="left"/>
        <w:textAlignment w:val="auto"/>
        <w:rPr>
          <w:rFonts w:ascii="Arial" w:hAnsi="Arial" w:cs="Arial"/>
          <w:bCs/>
          <w:color w:val="000000"/>
          <w:szCs w:val="21"/>
          <w:u w:val="single"/>
        </w:rPr>
      </w:pPr>
      <w:r w:rsidRPr="00E33C7A">
        <w:rPr>
          <w:rFonts w:ascii="Arial" w:hAnsi="Arial" w:cs="Arial"/>
          <w:bCs/>
          <w:color w:val="000000"/>
          <w:szCs w:val="21"/>
          <w:u w:val="single"/>
        </w:rPr>
        <w:t>Organisation</w:t>
      </w:r>
      <w:r w:rsidRPr="00E33C7A">
        <w:rPr>
          <w:rFonts w:ascii="Arial" w:hAnsi="Arial" w:cs="Arial"/>
          <w:color w:val="000000"/>
        </w:rPr>
        <w:t xml:space="preserve"> : </w:t>
      </w:r>
    </w:p>
    <w:p w:rsidR="00E33C7A" w:rsidRDefault="00E33C7A" w:rsidP="00D000D0">
      <w:pPr>
        <w:numPr>
          <w:ilvl w:val="0"/>
          <w:numId w:val="10"/>
        </w:numPr>
        <w:tabs>
          <w:tab w:val="clear" w:pos="720"/>
          <w:tab w:val="num" w:pos="1418"/>
        </w:tabs>
        <w:suppressAutoHyphens w:val="0"/>
        <w:autoSpaceDN/>
        <w:ind w:left="1418" w:right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 w:rsidRPr="00E33C7A">
        <w:rPr>
          <w:rFonts w:ascii="Arial" w:hAnsi="Arial" w:cs="Arial"/>
          <w:bCs/>
          <w:color w:val="000000"/>
          <w:szCs w:val="21"/>
        </w:rPr>
        <w:t xml:space="preserve">Cette SP </w:t>
      </w:r>
      <w:r>
        <w:rPr>
          <w:rFonts w:ascii="Arial" w:hAnsi="Arial" w:cs="Arial"/>
          <w:bCs/>
          <w:color w:val="000000"/>
          <w:szCs w:val="21"/>
        </w:rPr>
        <w:t>peut commencer pour illustrer les chapitres sur la veille (travail de r</w:t>
      </w:r>
      <w:r>
        <w:rPr>
          <w:rFonts w:ascii="Arial" w:hAnsi="Arial" w:cs="Arial"/>
          <w:bCs/>
          <w:color w:val="000000"/>
          <w:szCs w:val="21"/>
        </w:rPr>
        <w:t>e</w:t>
      </w:r>
      <w:r>
        <w:rPr>
          <w:rFonts w:ascii="Arial" w:hAnsi="Arial" w:cs="Arial"/>
          <w:bCs/>
          <w:color w:val="000000"/>
          <w:szCs w:val="21"/>
        </w:rPr>
        <w:t>cherche sur les CCN) et sur la durée du travail (utilisation des fonctions heure sur tableur qui peut aussi être traité pendant les TD d’informatique)</w:t>
      </w:r>
    </w:p>
    <w:p w:rsidR="00E33C7A" w:rsidRDefault="00E33C7A" w:rsidP="00D000D0">
      <w:pPr>
        <w:numPr>
          <w:ilvl w:val="0"/>
          <w:numId w:val="10"/>
        </w:numPr>
        <w:tabs>
          <w:tab w:val="clear" w:pos="720"/>
          <w:tab w:val="num" w:pos="1418"/>
        </w:tabs>
        <w:suppressAutoHyphens w:val="0"/>
        <w:autoSpaceDN/>
        <w:ind w:left="1418" w:right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>Elle permet de comprendre la structure d’un bulletin de paie, même si le cours n’est pas terminé</w:t>
      </w:r>
    </w:p>
    <w:p w:rsidR="00E33C7A" w:rsidRPr="00E33C7A" w:rsidRDefault="00E33C7A" w:rsidP="00D000D0">
      <w:pPr>
        <w:numPr>
          <w:ilvl w:val="0"/>
          <w:numId w:val="10"/>
        </w:numPr>
        <w:tabs>
          <w:tab w:val="clear" w:pos="720"/>
          <w:tab w:val="num" w:pos="1418"/>
        </w:tabs>
        <w:suppressAutoHyphens w:val="0"/>
        <w:autoSpaceDN/>
        <w:ind w:left="1418" w:right="0"/>
        <w:jc w:val="left"/>
        <w:textAlignment w:val="auto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>C’est une SP qui permet de découvrir le logiciel de paie mais aussi de guider l’étudiant à réaliser un dossier professionnel et comprendre la rédaction d’une fiche Situation Professionnelle.</w:t>
      </w:r>
    </w:p>
    <w:p w:rsidR="00C576E8" w:rsidRPr="00C012E4" w:rsidRDefault="00C576E8" w:rsidP="00D000D0">
      <w:pPr>
        <w:numPr>
          <w:ilvl w:val="0"/>
          <w:numId w:val="8"/>
        </w:numPr>
        <w:tabs>
          <w:tab w:val="clear" w:pos="720"/>
          <w:tab w:val="num" w:pos="709"/>
        </w:tabs>
        <w:suppressAutoHyphens w:val="0"/>
        <w:autoSpaceDN/>
        <w:ind w:right="0"/>
        <w:jc w:val="left"/>
        <w:textAlignment w:val="auto"/>
        <w:rPr>
          <w:rFonts w:ascii="Arial" w:hAnsi="Arial" w:cs="Arial"/>
          <w:bCs/>
          <w:color w:val="000000"/>
          <w:szCs w:val="21"/>
          <w:u w:val="single"/>
        </w:rPr>
      </w:pPr>
      <w:r w:rsidRPr="00E33C7A">
        <w:rPr>
          <w:rFonts w:ascii="Arial" w:hAnsi="Arial" w:cs="Arial"/>
          <w:bCs/>
          <w:color w:val="000000"/>
          <w:szCs w:val="21"/>
          <w:u w:val="single"/>
        </w:rPr>
        <w:t>Logiciels utilisés </w:t>
      </w:r>
      <w:r w:rsidRPr="00E33C7A">
        <w:rPr>
          <w:rFonts w:ascii="Arial" w:hAnsi="Arial" w:cs="Arial"/>
          <w:bCs/>
          <w:color w:val="000000"/>
          <w:szCs w:val="21"/>
        </w:rPr>
        <w:t xml:space="preserve">: EBP Comptabilité mais adaptable à d’autres PGI, EXCEL </w:t>
      </w:r>
      <w:r w:rsidR="00C012E4">
        <w:rPr>
          <w:rFonts w:ascii="Arial" w:hAnsi="Arial" w:cs="Arial"/>
          <w:bCs/>
          <w:color w:val="000000"/>
          <w:szCs w:val="21"/>
        </w:rPr>
        <w:t>–</w:t>
      </w:r>
      <w:r w:rsidRPr="00E33C7A">
        <w:rPr>
          <w:rFonts w:ascii="Arial" w:hAnsi="Arial" w:cs="Arial"/>
          <w:bCs/>
          <w:color w:val="000000"/>
          <w:szCs w:val="21"/>
        </w:rPr>
        <w:t xml:space="preserve"> WORD</w:t>
      </w:r>
    </w:p>
    <w:p w:rsidR="00C012E4" w:rsidRPr="00C012E4" w:rsidRDefault="00C012E4" w:rsidP="00D000D0">
      <w:pPr>
        <w:tabs>
          <w:tab w:val="num" w:pos="709"/>
        </w:tabs>
        <w:suppressAutoHyphens w:val="0"/>
        <w:autoSpaceDN/>
        <w:ind w:left="720" w:right="0"/>
        <w:jc w:val="left"/>
        <w:textAlignment w:val="auto"/>
        <w:rPr>
          <w:rFonts w:ascii="Arial" w:hAnsi="Arial" w:cs="Arial"/>
          <w:bCs/>
          <w:color w:val="000000"/>
          <w:sz w:val="8"/>
          <w:szCs w:val="21"/>
          <w:u w:val="single"/>
        </w:rPr>
      </w:pPr>
    </w:p>
    <w:p w:rsidR="00D000D0" w:rsidRDefault="00D000D0" w:rsidP="00D000D0">
      <w:pPr>
        <w:rPr>
          <w:rFonts w:ascii="Arial" w:hAnsi="Arial" w:cs="Arial"/>
          <w:b/>
          <w:color w:val="000000" w:themeColor="text1"/>
          <w:sz w:val="28"/>
        </w:rPr>
      </w:pPr>
    </w:p>
    <w:p w:rsidR="00C576E8" w:rsidRPr="00C576E8" w:rsidRDefault="00C576E8" w:rsidP="00D000D0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2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</w:rPr>
        <w:t xml:space="preserve">Activités mises en œuvre </w:t>
      </w:r>
    </w:p>
    <w:p w:rsidR="00E33C7A" w:rsidRPr="00E33C7A" w:rsidRDefault="00E33C7A" w:rsidP="00D000D0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E33C7A">
        <w:rPr>
          <w:rFonts w:ascii="Arial" w:hAnsi="Arial" w:cs="Arial"/>
          <w:color w:val="000000"/>
        </w:rPr>
        <w:t>Activité 1.1. : Analyse du système d'information comptable (SIC)</w:t>
      </w:r>
    </w:p>
    <w:p w:rsidR="00E33C7A" w:rsidRPr="00E33C7A" w:rsidRDefault="00E33C7A" w:rsidP="00D000D0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E33C7A">
        <w:rPr>
          <w:rFonts w:ascii="Arial" w:hAnsi="Arial" w:cs="Arial"/>
          <w:color w:val="000000"/>
        </w:rPr>
        <w:t>Activité 4.1 : Conduite de la veille sociale</w:t>
      </w:r>
    </w:p>
    <w:p w:rsidR="00E33C7A" w:rsidRPr="00E33C7A" w:rsidRDefault="00E33C7A" w:rsidP="00D000D0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E33C7A">
        <w:rPr>
          <w:rFonts w:ascii="Arial" w:hAnsi="Arial" w:cs="Arial"/>
          <w:color w:val="000000"/>
        </w:rPr>
        <w:t>Activité 4.2 : Préparation des formalités administratives de gestion du personnel et info</w:t>
      </w:r>
      <w:r w:rsidRPr="00E33C7A">
        <w:rPr>
          <w:rFonts w:ascii="Arial" w:hAnsi="Arial" w:cs="Arial"/>
          <w:color w:val="000000"/>
        </w:rPr>
        <w:t>r</w:t>
      </w:r>
      <w:r w:rsidRPr="00E33C7A">
        <w:rPr>
          <w:rFonts w:ascii="Arial" w:hAnsi="Arial" w:cs="Arial"/>
          <w:color w:val="000000"/>
        </w:rPr>
        <w:t>mation des salariés</w:t>
      </w:r>
    </w:p>
    <w:p w:rsidR="00E33C7A" w:rsidRPr="00E33C7A" w:rsidRDefault="00E33C7A" w:rsidP="00D000D0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E33C7A">
        <w:rPr>
          <w:rFonts w:ascii="Arial" w:hAnsi="Arial" w:cs="Arial"/>
          <w:color w:val="000000"/>
        </w:rPr>
        <w:t>Activité 4.3 : Gestion comptable de la paie et information des salariés</w:t>
      </w:r>
    </w:p>
    <w:p w:rsidR="00E33C7A" w:rsidRPr="00E33C7A" w:rsidRDefault="00E33C7A" w:rsidP="00D000D0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E33C7A">
        <w:rPr>
          <w:rFonts w:ascii="Arial" w:hAnsi="Arial" w:cs="Arial"/>
          <w:color w:val="000000"/>
        </w:rPr>
        <w:t>Activité 7.1. Rechercher des informations</w:t>
      </w:r>
    </w:p>
    <w:p w:rsidR="00C576E8" w:rsidRDefault="00E33C7A" w:rsidP="00D000D0">
      <w:pPr>
        <w:numPr>
          <w:ilvl w:val="0"/>
          <w:numId w:val="7"/>
        </w:numPr>
        <w:suppressAutoHyphens w:val="0"/>
        <w:autoSpaceDN/>
        <w:ind w:right="0"/>
        <w:jc w:val="left"/>
        <w:textAlignment w:val="auto"/>
        <w:rPr>
          <w:rFonts w:ascii="Arial" w:hAnsi="Arial" w:cs="Arial"/>
          <w:color w:val="000000"/>
        </w:rPr>
      </w:pPr>
      <w:r w:rsidRPr="00E33C7A">
        <w:rPr>
          <w:rFonts w:ascii="Arial" w:hAnsi="Arial" w:cs="Arial"/>
          <w:color w:val="000000"/>
        </w:rPr>
        <w:t>Activité 7.3. Contribuer à la qualité du système d’information</w:t>
      </w:r>
    </w:p>
    <w:p w:rsidR="00D000D0" w:rsidRDefault="00D000D0" w:rsidP="00D000D0">
      <w:pPr>
        <w:suppressAutoHyphens w:val="0"/>
        <w:autoSpaceDN/>
        <w:ind w:left="360" w:right="0"/>
        <w:jc w:val="left"/>
        <w:textAlignment w:val="auto"/>
        <w:rPr>
          <w:rFonts w:ascii="Arial" w:hAnsi="Arial" w:cs="Arial"/>
          <w:color w:val="000000"/>
        </w:rPr>
      </w:pPr>
      <w:bookmarkStart w:id="0" w:name="_GoBack"/>
      <w:bookmarkEnd w:id="0"/>
    </w:p>
    <w:p w:rsidR="00D000D0" w:rsidRPr="00C576E8" w:rsidRDefault="00D000D0" w:rsidP="00D000D0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  <w:sz w:val="28"/>
        </w:rPr>
        <w:t>3</w:t>
      </w:r>
      <w:r w:rsidRPr="00C576E8">
        <w:rPr>
          <w:rFonts w:ascii="Arial" w:hAnsi="Arial" w:cs="Arial"/>
          <w:b/>
          <w:color w:val="000000" w:themeColor="text1"/>
          <w:sz w:val="28"/>
        </w:rPr>
        <w:t xml:space="preserve">. </w:t>
      </w:r>
      <w:r>
        <w:rPr>
          <w:rFonts w:ascii="Arial" w:hAnsi="Arial" w:cs="Arial"/>
          <w:b/>
          <w:color w:val="000000" w:themeColor="text1"/>
          <w:sz w:val="28"/>
        </w:rPr>
        <w:t xml:space="preserve">Contact : </w:t>
      </w:r>
      <w:hyperlink r:id="rId9" w:history="1">
        <w:r w:rsidRPr="0000780F">
          <w:rPr>
            <w:rStyle w:val="Lienhypertexte"/>
            <w:rFonts w:ascii="Arial" w:hAnsi="Arial" w:cs="Arial"/>
          </w:rPr>
          <w:t>jean-philippe.minier@ac-lyon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D000D0" w:rsidRPr="00C576E8" w:rsidRDefault="00D000D0" w:rsidP="00D000D0">
      <w:pPr>
        <w:suppressAutoHyphens w:val="0"/>
        <w:autoSpaceDN/>
        <w:ind w:left="360" w:right="0"/>
        <w:jc w:val="left"/>
        <w:textAlignment w:val="auto"/>
        <w:rPr>
          <w:rFonts w:ascii="Arial" w:hAnsi="Arial" w:cs="Arial"/>
          <w:color w:val="000000"/>
        </w:rPr>
      </w:pPr>
    </w:p>
    <w:sectPr w:rsidR="00D000D0" w:rsidRPr="00C576E8" w:rsidSect="00AC54E2">
      <w:headerReference w:type="default" r:id="rId10"/>
      <w:pgSz w:w="11906" w:h="16838"/>
      <w:pgMar w:top="851" w:right="70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24" w:rsidRDefault="008A7724">
      <w:r>
        <w:separator/>
      </w:r>
    </w:p>
  </w:endnote>
  <w:endnote w:type="continuationSeparator" w:id="0">
    <w:p w:rsidR="008A7724" w:rsidRDefault="008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24" w:rsidRDefault="008A7724">
      <w:r>
        <w:rPr>
          <w:color w:val="000000"/>
        </w:rPr>
        <w:separator/>
      </w:r>
    </w:p>
  </w:footnote>
  <w:footnote w:type="continuationSeparator" w:id="0">
    <w:p w:rsidR="008A7724" w:rsidRDefault="008A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916"/>
      <w:gridCol w:w="4938"/>
    </w:tblGrid>
    <w:tr w:rsidR="00C576E8" w:rsidRPr="00C576E8" w:rsidTr="00C576E8">
      <w:trPr>
        <w:trHeight w:val="567"/>
      </w:trPr>
      <w:tc>
        <w:tcPr>
          <w:tcW w:w="4916" w:type="dxa"/>
        </w:tcPr>
        <w:p w:rsidR="00C576E8" w:rsidRPr="00C576E8" w:rsidRDefault="00C576E8" w:rsidP="009D7C7C">
          <w:pPr>
            <w:pStyle w:val="En-tte"/>
            <w:tabs>
              <w:tab w:val="right" w:pos="10490"/>
            </w:tabs>
            <w:spacing w:after="60"/>
            <w:rPr>
              <w:rFonts w:ascii="Arial" w:hAnsi="Arial" w:cs="Arial"/>
              <w:sz w:val="16"/>
            </w:rPr>
          </w:pPr>
          <w:bookmarkStart w:id="1" w:name="OLE_LINK1"/>
          <w:r w:rsidRPr="00C576E8">
            <w:rPr>
              <w:rFonts w:ascii="Arial" w:hAnsi="Arial" w:cs="Arial"/>
              <w:b/>
              <w:smallCaps/>
              <w:noProof/>
              <w:sz w:val="34"/>
            </w:rPr>
            <w:drawing>
              <wp:inline distT="0" distB="0" distL="0" distR="0" wp14:anchorId="60B8F35B" wp14:editId="325CC134">
                <wp:extent cx="771525" cy="476250"/>
                <wp:effectExtent l="0" t="0" r="9525" b="0"/>
                <wp:docPr id="1" name="Image 1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i/>
              <w:sz w:val="16"/>
            </w:rPr>
            <w:t xml:space="preserve"> </w:t>
          </w:r>
        </w:p>
      </w:tc>
      <w:tc>
        <w:tcPr>
          <w:tcW w:w="4938" w:type="dxa"/>
        </w:tcPr>
        <w:p w:rsidR="00C576E8" w:rsidRPr="00C576E8" w:rsidRDefault="00C576E8" w:rsidP="00C576E8">
          <w:pPr>
            <w:pStyle w:val="En-tte"/>
            <w:tabs>
              <w:tab w:val="right" w:pos="10490"/>
            </w:tabs>
            <w:jc w:val="right"/>
            <w:rPr>
              <w:rFonts w:ascii="Arial" w:hAnsi="Arial" w:cs="Arial"/>
              <w:b/>
              <w:sz w:val="16"/>
            </w:rPr>
          </w:pPr>
          <w:r w:rsidRPr="00C576E8"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2B6CA4E2" wp14:editId="01FE4666">
                <wp:extent cx="885825" cy="314325"/>
                <wp:effectExtent l="0" t="0" r="9525" b="9525"/>
                <wp:docPr id="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576E8">
            <w:rPr>
              <w:rFonts w:ascii="Arial" w:hAnsi="Arial" w:cs="Arial"/>
              <w:b/>
              <w:sz w:val="16"/>
            </w:rPr>
            <w:br/>
            <w:t>Jean-Philippe MINIER</w:t>
          </w:r>
        </w:p>
      </w:tc>
    </w:tr>
    <w:bookmarkEnd w:id="1"/>
  </w:tbl>
  <w:p w:rsidR="00C576E8" w:rsidRDefault="00C576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975"/>
    <w:multiLevelType w:val="hybridMultilevel"/>
    <w:tmpl w:val="4838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849"/>
    <w:multiLevelType w:val="hybridMultilevel"/>
    <w:tmpl w:val="87E6FA7A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2DEF"/>
    <w:multiLevelType w:val="hybridMultilevel"/>
    <w:tmpl w:val="57DE67CA"/>
    <w:lvl w:ilvl="0" w:tplc="E55A2DFA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1641"/>
    <w:multiLevelType w:val="multilevel"/>
    <w:tmpl w:val="013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12DB4"/>
    <w:multiLevelType w:val="multilevel"/>
    <w:tmpl w:val="169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F2047"/>
    <w:multiLevelType w:val="multilevel"/>
    <w:tmpl w:val="F24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22BA9"/>
    <w:multiLevelType w:val="multilevel"/>
    <w:tmpl w:val="71D21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C7944"/>
    <w:multiLevelType w:val="hybridMultilevel"/>
    <w:tmpl w:val="0D109A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7117B"/>
    <w:multiLevelType w:val="hybridMultilevel"/>
    <w:tmpl w:val="93FE124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105AE"/>
    <w:multiLevelType w:val="multilevel"/>
    <w:tmpl w:val="45AA1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4"/>
    <w:rsid w:val="00003333"/>
    <w:rsid w:val="00064412"/>
    <w:rsid w:val="00120C3A"/>
    <w:rsid w:val="00131810"/>
    <w:rsid w:val="001665DB"/>
    <w:rsid w:val="001A0923"/>
    <w:rsid w:val="001E48A1"/>
    <w:rsid w:val="001E4E07"/>
    <w:rsid w:val="00200376"/>
    <w:rsid w:val="00257B82"/>
    <w:rsid w:val="002751B0"/>
    <w:rsid w:val="002860EA"/>
    <w:rsid w:val="003069FA"/>
    <w:rsid w:val="003453D2"/>
    <w:rsid w:val="004737A1"/>
    <w:rsid w:val="006D1B9B"/>
    <w:rsid w:val="00724D64"/>
    <w:rsid w:val="00840085"/>
    <w:rsid w:val="00887984"/>
    <w:rsid w:val="008A7724"/>
    <w:rsid w:val="00921F3E"/>
    <w:rsid w:val="00A56DCF"/>
    <w:rsid w:val="00AB79CE"/>
    <w:rsid w:val="00AC3B3F"/>
    <w:rsid w:val="00AC54E2"/>
    <w:rsid w:val="00B14277"/>
    <w:rsid w:val="00B61964"/>
    <w:rsid w:val="00BC19DB"/>
    <w:rsid w:val="00BE20CF"/>
    <w:rsid w:val="00C012E4"/>
    <w:rsid w:val="00C576E8"/>
    <w:rsid w:val="00CB2857"/>
    <w:rsid w:val="00D000D0"/>
    <w:rsid w:val="00D431CC"/>
    <w:rsid w:val="00DB4AC5"/>
    <w:rsid w:val="00E33C7A"/>
    <w:rsid w:val="00E52F82"/>
    <w:rsid w:val="00FD65C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576E8"/>
    <w:rPr>
      <w:rFonts w:ascii="Book Antiqua" w:hAnsi="Book Antiqu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576E8"/>
    <w:rPr>
      <w:rFonts w:ascii="Book Antiqua" w:hAnsi="Book Antiqu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an-philippe.minier@ac-ly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ER\AppData\Local\Microsoft\Windows\INetCache\Content.Outlook\PAE7Y99B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2DA8-2B05-47D5-B4D6-D413D06D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19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MINIER</cp:lastModifiedBy>
  <cp:revision>4</cp:revision>
  <dcterms:created xsi:type="dcterms:W3CDTF">2018-09-09T17:49:00Z</dcterms:created>
  <dcterms:modified xsi:type="dcterms:W3CDTF">2018-09-09T18:23:00Z</dcterms:modified>
</cp:coreProperties>
</file>